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60AF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5762F13D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9CE30F8" wp14:editId="46395476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D9EEF" w14:textId="77777777" w:rsidR="005174FF" w:rsidRDefault="005174FF" w:rsidP="005174FF">
      <w:pPr>
        <w:tabs>
          <w:tab w:val="left" w:pos="3669"/>
        </w:tabs>
      </w:pPr>
    </w:p>
    <w:p w14:paraId="3056EE46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A1FD1" wp14:editId="22534C73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C1B8F7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A1F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36C1B8F7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11FFB6CB" w14:textId="77777777" w:rsidR="005174FF" w:rsidRDefault="005174FF" w:rsidP="005174FF"/>
    <w:p w14:paraId="1A14488A" w14:textId="6E068EC5" w:rsidR="00F16F34" w:rsidRDefault="005174FF" w:rsidP="006A3BFB">
      <w:pPr>
        <w:tabs>
          <w:tab w:val="left" w:pos="4015"/>
        </w:tabs>
        <w:jc w:val="center"/>
        <w:rPr>
          <w:rFonts w:cs="B Nazanin"/>
          <w:sz w:val="28"/>
          <w:szCs w:val="28"/>
          <w:rtl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6A3BFB">
        <w:rPr>
          <w:rFonts w:cs="B Nazanin" w:hint="cs"/>
          <w:sz w:val="28"/>
          <w:szCs w:val="28"/>
          <w:rtl/>
        </w:rPr>
        <w:t xml:space="preserve"> مهندسی معدن</w:t>
      </w:r>
    </w:p>
    <w:p w14:paraId="172F91DA" w14:textId="77777777" w:rsidR="005174FF" w:rsidRPr="00E1017E" w:rsidRDefault="005174FF" w:rsidP="005174FF">
      <w:pPr>
        <w:tabs>
          <w:tab w:val="left" w:pos="4015"/>
        </w:tabs>
        <w:rPr>
          <w:rFonts w:cs="B Nazanin"/>
          <w:sz w:val="28"/>
          <w:szCs w:val="28"/>
        </w:rPr>
      </w:pPr>
    </w:p>
    <w:p w14:paraId="16FB291F" w14:textId="568748B7" w:rsidR="005174FF" w:rsidRPr="001E296F" w:rsidRDefault="00882CE2" w:rsidP="00E029F5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E029F5">
        <w:rPr>
          <w:rFonts w:cs="B Nazanin" w:hint="cs"/>
          <w:sz w:val="32"/>
          <w:szCs w:val="32"/>
          <w:rtl/>
        </w:rPr>
        <w:t>نامه کارشناسی ارشد</w:t>
      </w:r>
    </w:p>
    <w:p w14:paraId="3C654455" w14:textId="7F0A6897" w:rsidR="005174FF" w:rsidRPr="00E029F5" w:rsidRDefault="006A3BFB" w:rsidP="00E029F5">
      <w:pPr>
        <w:spacing w:line="240" w:lineRule="auto"/>
        <w:ind w:firstLine="288"/>
        <w:jc w:val="center"/>
        <w:rPr>
          <w:rFonts w:cs="B Nazanin"/>
          <w:sz w:val="36"/>
          <w:szCs w:val="32"/>
        </w:rPr>
      </w:pPr>
      <w:r w:rsidRPr="006A3BFB">
        <w:rPr>
          <w:rFonts w:cs="B Nazanin" w:hint="cs"/>
          <w:sz w:val="36"/>
          <w:szCs w:val="32"/>
          <w:rtl/>
        </w:rPr>
        <w:t>بررسی عملکرد کلکتور پتاسیم امیل گزنتات و کلکتور دی‌تیوفسفات در گوگردزدایی پیروتیت از سنگ</w:t>
      </w:r>
      <w:r w:rsidRPr="006A3BFB">
        <w:rPr>
          <w:rFonts w:cs="B Nazanin"/>
          <w:sz w:val="36"/>
          <w:szCs w:val="32"/>
        </w:rPr>
        <w:t xml:space="preserve"> </w:t>
      </w:r>
      <w:r w:rsidRPr="006A3BFB">
        <w:rPr>
          <w:rFonts w:cs="B Nazanin" w:hint="cs"/>
          <w:sz w:val="36"/>
          <w:szCs w:val="32"/>
          <w:rtl/>
        </w:rPr>
        <w:t xml:space="preserve">‌آهن به روش فلوتاسیون </w:t>
      </w:r>
    </w:p>
    <w:p w14:paraId="7D65AA22" w14:textId="4719735A" w:rsidR="00882CE2" w:rsidRPr="00E1017E" w:rsidRDefault="005174FF" w:rsidP="00E029F5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A3BFB">
        <w:rPr>
          <w:rFonts w:cs="B Nazanin" w:hint="cs"/>
          <w:b/>
          <w:bCs/>
          <w:sz w:val="28"/>
          <w:szCs w:val="28"/>
          <w:rtl/>
        </w:rPr>
        <w:t>الهام صالحی</w:t>
      </w:r>
    </w:p>
    <w:p w14:paraId="403CC978" w14:textId="0D470143" w:rsidR="005174FF" w:rsidRDefault="005174FF" w:rsidP="00E029F5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A3BFB">
        <w:rPr>
          <w:rFonts w:cs="B Nazanin" w:hint="cs"/>
          <w:b/>
          <w:bCs/>
          <w:sz w:val="24"/>
          <w:szCs w:val="24"/>
          <w:rtl/>
        </w:rPr>
        <w:t>9/12/1402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E029F5">
        <w:rPr>
          <w:rFonts w:cs="B Nazanin" w:hint="cs"/>
          <w:b/>
          <w:bCs/>
          <w:sz w:val="24"/>
          <w:szCs w:val="24"/>
          <w:rtl/>
        </w:rPr>
        <w:t xml:space="preserve">ساعت: 30/12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BFB">
        <w:rPr>
          <w:rFonts w:cs="B Nazanin" w:hint="cs"/>
          <w:b/>
          <w:bCs/>
          <w:sz w:val="24"/>
          <w:szCs w:val="24"/>
          <w:rtl/>
        </w:rPr>
        <w:t xml:space="preserve">کلاس 204  </w:t>
      </w:r>
    </w:p>
    <w:p w14:paraId="7709E8D1" w14:textId="77777777"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52358D2A" w14:textId="47277688" w:rsidR="00882CE2" w:rsidRDefault="005174FF" w:rsidP="00E029F5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BFB">
        <w:rPr>
          <w:rFonts w:cs="B Nazanin" w:hint="cs"/>
          <w:b/>
          <w:bCs/>
          <w:sz w:val="24"/>
          <w:szCs w:val="24"/>
          <w:rtl/>
        </w:rPr>
        <w:t>دکر پدرام اشتری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E029F5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6A3BFB">
        <w:rPr>
          <w:rFonts w:cs="B Nazanin" w:hint="cs"/>
          <w:b/>
          <w:bCs/>
          <w:sz w:val="24"/>
          <w:szCs w:val="24"/>
          <w:rtl/>
        </w:rPr>
        <w:t>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6A3BFB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6B756C2E" w14:textId="4DAB8CFD" w:rsidR="00882CE2" w:rsidRDefault="00882CE2" w:rsidP="00E029F5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BFB">
        <w:rPr>
          <w:rFonts w:cs="B Nazanin" w:hint="cs"/>
          <w:b/>
          <w:bCs/>
          <w:sz w:val="24"/>
          <w:szCs w:val="24"/>
          <w:rtl/>
        </w:rPr>
        <w:t>دکتر وهاب سرفرازی</w:t>
      </w:r>
      <w:r w:rsidR="00E029F5">
        <w:rPr>
          <w:rFonts w:cs="B Nazanin" w:hint="cs"/>
          <w:b/>
          <w:bCs/>
          <w:sz w:val="24"/>
          <w:szCs w:val="24"/>
          <w:rtl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6A3BFB">
        <w:rPr>
          <w:rFonts w:cs="B Nazanin" w:hint="cs"/>
          <w:b/>
          <w:bCs/>
          <w:sz w:val="24"/>
          <w:szCs w:val="24"/>
          <w:rtl/>
        </w:rPr>
        <w:t>دانشیار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6A3BFB" w:rsidRPr="006A3BF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BFB">
        <w:rPr>
          <w:rFonts w:cs="B Nazanin" w:hint="cs"/>
          <w:b/>
          <w:bCs/>
          <w:sz w:val="24"/>
          <w:szCs w:val="24"/>
          <w:rtl/>
        </w:rPr>
        <w:t>صنعتی همدان</w:t>
      </w:r>
    </w:p>
    <w:p w14:paraId="47A73FF3" w14:textId="1651A4FC" w:rsidR="00882CE2" w:rsidRDefault="00882CE2" w:rsidP="00E029F5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BFB">
        <w:rPr>
          <w:rFonts w:cs="B Nazanin" w:hint="cs"/>
          <w:b/>
          <w:bCs/>
          <w:sz w:val="24"/>
          <w:szCs w:val="24"/>
          <w:rtl/>
        </w:rPr>
        <w:t>دکتر سعید کریمی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E029F5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6A3BFB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6A3BFB" w:rsidRPr="006A3BF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BFB">
        <w:rPr>
          <w:rFonts w:cs="B Nazanin" w:hint="cs"/>
          <w:b/>
          <w:bCs/>
          <w:sz w:val="24"/>
          <w:szCs w:val="24"/>
          <w:rtl/>
        </w:rPr>
        <w:t>صنعتی همدان</w:t>
      </w:r>
      <w:bookmarkStart w:id="0" w:name="_GoBack"/>
      <w:bookmarkEnd w:id="0"/>
    </w:p>
    <w:p w14:paraId="764D2D42" w14:textId="77777777" w:rsidR="00E1017E" w:rsidRDefault="00E1017E" w:rsidP="005174FF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14:paraId="0571C7A1" w14:textId="77777777" w:rsidR="006A3BFB" w:rsidRPr="00120B49" w:rsidRDefault="006A3BFB" w:rsidP="006A3BFB">
      <w:pPr>
        <w:spacing w:after="240" w:line="240" w:lineRule="auto"/>
        <w:ind w:firstLine="288"/>
        <w:jc w:val="both"/>
        <w:rPr>
          <w:rFonts w:cs="B Nazanin"/>
          <w:color w:val="000000"/>
          <w:sz w:val="26"/>
          <w:szCs w:val="26"/>
          <w:rtl/>
        </w:rPr>
      </w:pPr>
      <w:r>
        <w:rPr>
          <w:rFonts w:cs="B Nazanin" w:hint="cs"/>
          <w:color w:val="000000"/>
          <w:sz w:val="26"/>
          <w:szCs w:val="26"/>
          <w:rtl/>
        </w:rPr>
        <w:t xml:space="preserve">فلوتاسیون یکی از مهم‌ترین روش‌های فرآوری مواد معدنی است. </w:t>
      </w:r>
      <w:r w:rsidRPr="00E64EDC">
        <w:rPr>
          <w:rFonts w:cs="B Nazanin" w:hint="cs"/>
          <w:color w:val="000000"/>
          <w:sz w:val="26"/>
          <w:szCs w:val="26"/>
          <w:rtl/>
        </w:rPr>
        <w:t>حداکثر عیار گوگرد در کنسانتره های مگنتیتی 5/0 درصد است. لذا گوگردزدایی کنسانتره های آهن اهمیت بسیار زیادی دارد. در صورتی‌که گوگرد در فاز پیروتیت باشد، روش فلوتاسیون کارایی بالایی در این زمینه دارد. در</w:t>
      </w:r>
      <w:r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تحقیق </w:t>
      </w:r>
      <w:r>
        <w:rPr>
          <w:rFonts w:cs="B Nazanin" w:hint="cs"/>
          <w:color w:val="000000"/>
          <w:sz w:val="26"/>
          <w:szCs w:val="26"/>
          <w:rtl/>
        </w:rPr>
        <w:t xml:space="preserve">حاضر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عملکرد کلکتورهای سدیم دی ایزوبوتیل دی‌تیوفسفات </w:t>
      </w:r>
      <w:r w:rsidRPr="00830644">
        <w:rPr>
          <w:rFonts w:asciiTheme="majorBidi" w:hAnsiTheme="majorBidi" w:cstheme="majorBidi"/>
          <w:color w:val="000000"/>
          <w:rtl/>
        </w:rPr>
        <w:t>(</w:t>
      </w:r>
      <w:r w:rsidRPr="00830644">
        <w:rPr>
          <w:rFonts w:asciiTheme="majorBidi" w:hAnsiTheme="majorBidi" w:cstheme="majorBidi"/>
          <w:color w:val="000000"/>
        </w:rPr>
        <w:t>DTP</w:t>
      </w:r>
      <w:r w:rsidRPr="00830644">
        <w:rPr>
          <w:rFonts w:asciiTheme="majorBidi" w:hAnsiTheme="majorBidi" w:cstheme="majorBidi"/>
          <w:color w:val="000000"/>
          <w:rtl/>
        </w:rPr>
        <w:t>)</w:t>
      </w:r>
      <w:r w:rsidRPr="00E64EDC">
        <w:rPr>
          <w:rFonts w:asciiTheme="majorBidi" w:hAnsiTheme="majorBidi" w:cs="B Nazanin"/>
          <w:color w:val="000000"/>
          <w:sz w:val="26"/>
          <w:szCs w:val="26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و کلکتور پتاسیم امیل گزنتات </w:t>
      </w:r>
      <w:r w:rsidRPr="00120B49">
        <w:rPr>
          <w:rFonts w:asciiTheme="majorBidi" w:hAnsiTheme="majorBidi" w:cstheme="majorBidi"/>
          <w:color w:val="000000"/>
          <w:rtl/>
        </w:rPr>
        <w:t>(</w:t>
      </w:r>
      <w:r w:rsidRPr="00120B49">
        <w:rPr>
          <w:rFonts w:asciiTheme="majorBidi" w:hAnsiTheme="majorBidi" w:cstheme="majorBidi"/>
          <w:color w:val="000000"/>
        </w:rPr>
        <w:t>PAX</w:t>
      </w:r>
      <w:r w:rsidRPr="00120B49">
        <w:rPr>
          <w:rFonts w:asciiTheme="majorBidi" w:hAnsiTheme="majorBidi" w:cstheme="majorBidi"/>
          <w:color w:val="000000"/>
          <w:rtl/>
        </w:rPr>
        <w:t>)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در گوگردزدایی به روش فلوتاسیون معکوس پیروتیت (به عنوان ناخالصی حاوی گوگرد) از کانسنگ مگنتیتی ورودی کارخانه کنسانتره صبانور همدان بررسی و مقایسه شدند. بدین منظور تاثیرات پارامترهای میزان کلکتور در 2 سطح 300 و 600 گرم بر تن</w:t>
      </w:r>
      <w:r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>و</w:t>
      </w:r>
      <w:bookmarkStart w:id="1" w:name="_Hlk137029366"/>
      <w:r w:rsidRPr="00120B49">
        <w:rPr>
          <w:rFonts w:asciiTheme="majorBidi" w:hAnsiTheme="majorBidi" w:cs="B Nazanin"/>
          <w:color w:val="000000"/>
        </w:rPr>
        <w:t>pH</w:t>
      </w:r>
      <w:r w:rsidRPr="00E64EDC">
        <w:rPr>
          <w:rFonts w:asciiTheme="majorBidi" w:hAnsiTheme="majorBidi" w:cs="B Nazanin"/>
          <w:color w:val="000000"/>
          <w:sz w:val="26"/>
          <w:szCs w:val="26"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در 2 سطح </w:t>
      </w:r>
      <w:r>
        <w:rPr>
          <w:rFonts w:cs="B Nazanin" w:hint="cs"/>
          <w:color w:val="000000"/>
          <w:sz w:val="26"/>
          <w:szCs w:val="26"/>
          <w:rtl/>
        </w:rPr>
        <w:t>5/4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و 7 روی 4 پاسخ عیار گوگرد در کنسانتره، عیار گوگرد در باطله، بازیابی وزنی</w:t>
      </w:r>
      <w:r>
        <w:rPr>
          <w:rFonts w:cs="B Nazanin" w:hint="cs"/>
          <w:color w:val="000000"/>
          <w:sz w:val="26"/>
          <w:szCs w:val="26"/>
          <w:rtl/>
        </w:rPr>
        <w:t xml:space="preserve"> آهن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و بازیابی متالورژیکی</w:t>
      </w:r>
      <w:r>
        <w:rPr>
          <w:rFonts w:cs="B Nazanin" w:hint="cs"/>
          <w:color w:val="000000"/>
          <w:sz w:val="26"/>
          <w:szCs w:val="26"/>
          <w:rtl/>
        </w:rPr>
        <w:t xml:space="preserve"> (بازیابی گوگرد در باطله)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با استفاده از طرح</w:t>
      </w:r>
      <w:r>
        <w:rPr>
          <w:rFonts w:cs="B Nazanin" w:hint="cs"/>
          <w:color w:val="000000"/>
          <w:sz w:val="26"/>
          <w:szCs w:val="26"/>
          <w:rtl/>
        </w:rPr>
        <w:t xml:space="preserve"> مرکب مرکزی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120B49">
        <w:rPr>
          <w:rFonts w:asciiTheme="majorBidi" w:hAnsiTheme="majorBidi" w:cstheme="majorBidi"/>
          <w:color w:val="000000"/>
          <w:rtl/>
        </w:rPr>
        <w:t>(</w:t>
      </w:r>
      <w:r w:rsidRPr="00120B49">
        <w:rPr>
          <w:rFonts w:asciiTheme="majorBidi" w:hAnsiTheme="majorBidi" w:cstheme="majorBidi"/>
          <w:color w:val="000000"/>
        </w:rPr>
        <w:t>CCD</w:t>
      </w:r>
      <w:r w:rsidRPr="00120B49">
        <w:rPr>
          <w:rFonts w:asciiTheme="majorBidi" w:hAnsiTheme="majorBidi" w:cstheme="majorBidi"/>
          <w:color w:val="000000"/>
          <w:rtl/>
        </w:rPr>
        <w:t>)</w:t>
      </w:r>
      <w:r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>و نرم</w:t>
      </w:r>
      <w:r>
        <w:rPr>
          <w:rFonts w:cs="B Nazanin" w:hint="cs"/>
          <w:color w:val="000000"/>
          <w:sz w:val="26"/>
          <w:szCs w:val="26"/>
          <w:rtl/>
        </w:rPr>
        <w:t>‌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افزار طراحی آزمایش </w:t>
      </w:r>
      <w:r w:rsidRPr="00120B49">
        <w:rPr>
          <w:rFonts w:asciiTheme="majorBidi" w:hAnsiTheme="majorBidi" w:cs="B Nazanin"/>
          <w:color w:val="000000"/>
        </w:rPr>
        <w:t>JMP</w:t>
      </w:r>
      <w:r w:rsidRPr="00120B49">
        <w:rPr>
          <w:rFonts w:cs="B Nazanin" w:hint="cs"/>
          <w:color w:val="000000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>مورد مطالعه قرار گرفتند.</w:t>
      </w:r>
      <w:bookmarkEnd w:id="1"/>
      <w:r w:rsidRPr="00E64EDC">
        <w:rPr>
          <w:rFonts w:cs="B Nazanin" w:hint="cs"/>
          <w:color w:val="000000"/>
          <w:sz w:val="26"/>
          <w:szCs w:val="26"/>
          <w:rtl/>
        </w:rPr>
        <w:t xml:space="preserve"> مقادیر </w:t>
      </w:r>
      <w:r w:rsidRPr="00E64EDC">
        <w:rPr>
          <w:rFonts w:cs="B Nazanin" w:hint="cs"/>
          <w:color w:val="000000"/>
          <w:sz w:val="26"/>
          <w:szCs w:val="26"/>
          <w:rtl/>
        </w:rPr>
        <w:lastRenderedPageBreak/>
        <w:t>سایر پارامترهای فعال</w:t>
      </w:r>
      <w:r>
        <w:rPr>
          <w:rFonts w:cs="B Nazanin" w:hint="cs"/>
          <w:color w:val="000000"/>
          <w:sz w:val="26"/>
          <w:szCs w:val="26"/>
          <w:rtl/>
        </w:rPr>
        <w:t>‌</w:t>
      </w:r>
      <w:r w:rsidRPr="00E64EDC">
        <w:rPr>
          <w:rFonts w:cs="B Nazanin" w:hint="cs"/>
          <w:color w:val="000000"/>
          <w:sz w:val="26"/>
          <w:szCs w:val="26"/>
          <w:rtl/>
        </w:rPr>
        <w:t>کننده و کف‌ساز در طی این تحقیق ثابت نگه</w:t>
      </w:r>
      <w:r>
        <w:rPr>
          <w:rFonts w:cs="B Nazanin" w:hint="cs"/>
          <w:color w:val="000000"/>
          <w:sz w:val="26"/>
          <w:szCs w:val="26"/>
          <w:rtl/>
        </w:rPr>
        <w:t>‌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داشته شدند. نتایج نشان دادند که هر دو کلکتور توانایی کاهش عیار گوگرد در کنسانتره را دارند، </w:t>
      </w:r>
      <w:r>
        <w:rPr>
          <w:rFonts w:cs="B Nazanin" w:hint="cs"/>
          <w:color w:val="000000"/>
          <w:sz w:val="26"/>
          <w:szCs w:val="26"/>
          <w:rtl/>
        </w:rPr>
        <w:t xml:space="preserve">همچنین با استفاده از نرم‌افزار حالات بهینه برای کلکتورهای </w:t>
      </w:r>
      <w:r w:rsidRPr="00120B49">
        <w:rPr>
          <w:rFonts w:asciiTheme="majorBidi" w:hAnsiTheme="majorBidi" w:cstheme="majorBidi"/>
          <w:color w:val="000000"/>
        </w:rPr>
        <w:t>PAX</w:t>
      </w:r>
      <w:r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به صورت تک مرحله ای میزان فعال‌کننده، کلکتور و کف ساز به ترتیب برابر با 130، 450، 400 گرم برتن و </w:t>
      </w:r>
      <w:r w:rsidRPr="00120B49">
        <w:rPr>
          <w:rFonts w:cs="B Nazanin"/>
          <w:color w:val="000000"/>
        </w:rPr>
        <w:t xml:space="preserve"> </w:t>
      </w:r>
      <w:r w:rsidRPr="00120B49">
        <w:rPr>
          <w:rFonts w:asciiTheme="majorBidi" w:hAnsiTheme="majorBidi" w:cs="B Nazanin"/>
          <w:color w:val="000000"/>
        </w:rPr>
        <w:t>pH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7/5، همچنین </w:t>
      </w:r>
      <w:r w:rsidRPr="00120B49">
        <w:rPr>
          <w:rFonts w:asciiTheme="majorBidi" w:hAnsiTheme="majorBidi" w:cstheme="majorBidi"/>
          <w:color w:val="000000"/>
        </w:rPr>
        <w:t>DTP</w:t>
      </w:r>
      <w:r w:rsidRPr="00120B49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>به صورت دو مرحله</w:t>
      </w:r>
      <w:r>
        <w:rPr>
          <w:rFonts w:cs="B Nazanin" w:hint="cs"/>
          <w:color w:val="000000"/>
          <w:sz w:val="26"/>
          <w:szCs w:val="26"/>
          <w:rtl/>
        </w:rPr>
        <w:t>‌</w:t>
      </w:r>
      <w:r w:rsidRPr="00E64EDC">
        <w:rPr>
          <w:rFonts w:cs="B Nazanin" w:hint="cs"/>
          <w:color w:val="000000"/>
          <w:sz w:val="26"/>
          <w:szCs w:val="26"/>
          <w:rtl/>
        </w:rPr>
        <w:t>ای میزان فعال‌کننده، کلکتور و</w:t>
      </w:r>
      <w:r w:rsidRPr="00E64EDC">
        <w:rPr>
          <w:rFonts w:cs="B Nazanin"/>
          <w:color w:val="000000"/>
          <w:sz w:val="26"/>
          <w:szCs w:val="26"/>
        </w:rPr>
        <w:t xml:space="preserve"> </w:t>
      </w:r>
      <w:r w:rsidRPr="00120B49">
        <w:rPr>
          <w:rFonts w:asciiTheme="majorBidi" w:hAnsiTheme="majorBidi" w:cs="B Nazanin"/>
          <w:color w:val="000000"/>
        </w:rPr>
        <w:t>pH</w:t>
      </w:r>
      <w:r w:rsidRPr="00120B49">
        <w:rPr>
          <w:rFonts w:cs="B Nazanin"/>
          <w:color w:val="000000"/>
        </w:rPr>
        <w:t xml:space="preserve"> </w:t>
      </w:r>
      <w:r w:rsidRPr="00120B49">
        <w:rPr>
          <w:rFonts w:cs="B Nazanin" w:hint="cs"/>
          <w:color w:val="000000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>به ترتیب برابر با</w:t>
      </w:r>
      <w:r>
        <w:rPr>
          <w:rFonts w:cs="B Nazanin"/>
          <w:color w:val="000000"/>
          <w:sz w:val="26"/>
          <w:szCs w:val="26"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>130، 600 گرم برتن و 5/4 به‌عنوان مقادیر شرایط بهینه جهت کاهش عیار گوگرد تعیین شد</w:t>
      </w:r>
      <w:r>
        <w:rPr>
          <w:rFonts w:cs="B Nazanin" w:hint="cs"/>
          <w:color w:val="000000"/>
          <w:sz w:val="26"/>
          <w:szCs w:val="26"/>
          <w:rtl/>
        </w:rPr>
        <w:t>ند</w:t>
      </w:r>
      <w:r w:rsidRPr="00E64EDC">
        <w:rPr>
          <w:rFonts w:cs="B Nazanin" w:hint="cs"/>
          <w:color w:val="000000"/>
          <w:sz w:val="26"/>
          <w:szCs w:val="26"/>
          <w:rtl/>
        </w:rPr>
        <w:t>.</w:t>
      </w:r>
      <w:r>
        <w:rPr>
          <w:rFonts w:cs="B Nazanin"/>
          <w:color w:val="000000"/>
          <w:sz w:val="26"/>
          <w:szCs w:val="26"/>
        </w:rPr>
        <w:t xml:space="preserve"> </w:t>
      </w:r>
      <w:r>
        <w:rPr>
          <w:rFonts w:cs="B Nazanin" w:hint="cs"/>
          <w:color w:val="000000"/>
          <w:sz w:val="26"/>
          <w:szCs w:val="26"/>
          <w:rtl/>
        </w:rPr>
        <w:t xml:space="preserve">در ادامه جهت انجام آزمایش‌های تکمیلی، </w:t>
      </w:r>
      <w:r w:rsidRPr="00E64EDC">
        <w:rPr>
          <w:rFonts w:cs="B Nazanin" w:hint="cs"/>
          <w:color w:val="000000"/>
          <w:sz w:val="26"/>
          <w:szCs w:val="26"/>
          <w:rtl/>
        </w:rPr>
        <w:t>زاویه تماس</w:t>
      </w:r>
      <w:r>
        <w:rPr>
          <w:rFonts w:cs="B Nazanin" w:hint="cs"/>
          <w:color w:val="000000"/>
          <w:sz w:val="26"/>
          <w:szCs w:val="26"/>
          <w:rtl/>
        </w:rPr>
        <w:t xml:space="preserve"> و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طیف سنجی مادون قرمز </w:t>
      </w:r>
      <w:r w:rsidRPr="00120B49">
        <w:rPr>
          <w:rFonts w:asciiTheme="majorBidi" w:hAnsiTheme="majorBidi" w:cstheme="majorBidi"/>
          <w:color w:val="000000"/>
          <w:rtl/>
        </w:rPr>
        <w:t>(</w:t>
      </w:r>
      <w:r w:rsidRPr="00120B49">
        <w:rPr>
          <w:rFonts w:asciiTheme="majorBidi" w:hAnsiTheme="majorBidi" w:cstheme="majorBidi"/>
          <w:color w:val="000000"/>
        </w:rPr>
        <w:t>FTIR</w:t>
      </w:r>
      <w:r w:rsidRPr="00120B49">
        <w:rPr>
          <w:rFonts w:asciiTheme="majorBidi" w:hAnsiTheme="majorBidi" w:cstheme="majorBidi"/>
          <w:color w:val="000000"/>
          <w:rtl/>
        </w:rPr>
        <w:t>)</w:t>
      </w:r>
      <w:r w:rsidRPr="00120B49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برای مطالعه جذب هر دو کلکتور </w:t>
      </w:r>
      <w:r w:rsidRPr="00120B49">
        <w:rPr>
          <w:rFonts w:asciiTheme="majorBidi" w:hAnsiTheme="majorBidi" w:cstheme="majorBidi"/>
          <w:color w:val="000000"/>
        </w:rPr>
        <w:t>PAX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و </w:t>
      </w:r>
      <w:r w:rsidRPr="00120B49">
        <w:rPr>
          <w:rFonts w:asciiTheme="majorBidi" w:hAnsiTheme="majorBidi" w:cs="B Nazanin"/>
          <w:color w:val="000000"/>
        </w:rPr>
        <w:t>DTP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روی سطح کانی‌های مورد مطالعه قرار گرفت</w:t>
      </w:r>
      <w:r>
        <w:rPr>
          <w:rFonts w:cs="B Nazanin" w:hint="cs"/>
          <w:color w:val="000000"/>
          <w:sz w:val="26"/>
          <w:szCs w:val="26"/>
          <w:rtl/>
        </w:rPr>
        <w:t>ند</w:t>
      </w:r>
      <w:r w:rsidRPr="00E64EDC">
        <w:rPr>
          <w:rFonts w:cs="B Nazanin" w:hint="cs"/>
          <w:color w:val="000000"/>
          <w:sz w:val="26"/>
          <w:szCs w:val="26"/>
          <w:rtl/>
        </w:rPr>
        <w:t>.</w:t>
      </w:r>
      <w:r w:rsidRPr="00120B49">
        <w:rPr>
          <w:rFonts w:cs="B Nazanin" w:hint="cs"/>
          <w:color w:val="000000"/>
          <w:sz w:val="26"/>
          <w:szCs w:val="26"/>
          <w:rtl/>
        </w:rPr>
        <w:t xml:space="preserve"> </w:t>
      </w:r>
      <w:r>
        <w:rPr>
          <w:rFonts w:cs="B Nazanin" w:hint="cs"/>
          <w:color w:val="000000"/>
          <w:sz w:val="26"/>
          <w:szCs w:val="26"/>
          <w:rtl/>
        </w:rPr>
        <w:t xml:space="preserve">در نتیجه، 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عملکرد هر دو کلکتور با آزمایش‌های زاویه تماس و </w:t>
      </w:r>
      <w:r w:rsidRPr="00120B49">
        <w:rPr>
          <w:rFonts w:asciiTheme="majorBidi" w:hAnsiTheme="majorBidi" w:cs="B Nazanin"/>
          <w:color w:val="000000"/>
        </w:rPr>
        <w:t>FTIR</w:t>
      </w:r>
      <w:r w:rsidRPr="00E64EDC">
        <w:rPr>
          <w:rFonts w:cs="B Nazanin" w:hint="cs"/>
          <w:color w:val="000000"/>
          <w:sz w:val="26"/>
          <w:szCs w:val="26"/>
          <w:rtl/>
        </w:rPr>
        <w:t xml:space="preserve"> نتایج آزمایش‌های فلوتاسیون را صدق کرد.</w:t>
      </w:r>
    </w:p>
    <w:p w14:paraId="79041346" w14:textId="77777777" w:rsidR="006A3BFB" w:rsidRPr="00120B49" w:rsidRDefault="006A3BFB" w:rsidP="006A3BFB">
      <w:pPr>
        <w:spacing w:after="240"/>
        <w:ind w:right="500" w:firstLine="288"/>
        <w:jc w:val="both"/>
        <w:rPr>
          <w:rFonts w:cs="B Nazanin"/>
          <w:sz w:val="26"/>
          <w:szCs w:val="26"/>
          <w:rtl/>
        </w:rPr>
      </w:pPr>
      <w:r w:rsidRPr="008B07D0">
        <w:rPr>
          <w:rFonts w:asciiTheme="majorBidi" w:hAnsiTheme="majorBidi" w:cs="B Nazanin"/>
          <w:b/>
          <w:bCs/>
          <w:sz w:val="26"/>
          <w:szCs w:val="26"/>
          <w:rtl/>
        </w:rPr>
        <w:t>واژه</w:t>
      </w:r>
      <w:r w:rsidRPr="008B07D0">
        <w:rPr>
          <w:rFonts w:asciiTheme="majorBidi" w:hAnsiTheme="majorBidi" w:cs="B Nazanin"/>
          <w:b/>
          <w:bCs/>
          <w:sz w:val="26"/>
          <w:szCs w:val="26"/>
          <w:rtl/>
        </w:rPr>
        <w:softHyphen/>
        <w:t>های کلیدی</w:t>
      </w:r>
      <w:r>
        <w:rPr>
          <w:rFonts w:cs="B Nazanin" w:hint="cs"/>
          <w:b/>
          <w:bCs/>
          <w:sz w:val="26"/>
          <w:szCs w:val="26"/>
          <w:rtl/>
        </w:rPr>
        <w:t>:</w:t>
      </w:r>
      <w:bookmarkStart w:id="2" w:name="_Hlk137027094"/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07D0">
        <w:rPr>
          <w:rFonts w:cs="B Nazanin" w:hint="cs"/>
          <w:color w:val="000000"/>
          <w:sz w:val="26"/>
          <w:szCs w:val="26"/>
          <w:rtl/>
        </w:rPr>
        <w:t>فلوتاسیون معکوس، کانی سولفیدی، دی‌تیوفسفات</w:t>
      </w:r>
      <w:r>
        <w:rPr>
          <w:rFonts w:cs="B Nazanin" w:hint="cs"/>
          <w:color w:val="000000"/>
          <w:sz w:val="26"/>
          <w:szCs w:val="26"/>
          <w:rtl/>
        </w:rPr>
        <w:t>‌ها</w:t>
      </w:r>
      <w:r w:rsidRPr="008B07D0">
        <w:rPr>
          <w:rFonts w:cs="B Nazanin" w:hint="cs"/>
          <w:color w:val="000000"/>
          <w:sz w:val="26"/>
          <w:szCs w:val="26"/>
          <w:rtl/>
        </w:rPr>
        <w:t xml:space="preserve">، طراحی آزمایش </w:t>
      </w:r>
      <w:r w:rsidRPr="008B07D0">
        <w:rPr>
          <w:rFonts w:asciiTheme="majorBidi" w:hAnsiTheme="majorBidi" w:cstheme="majorBidi"/>
          <w:color w:val="000000"/>
        </w:rPr>
        <w:t>JMP</w:t>
      </w:r>
      <w:r>
        <w:rPr>
          <w:rFonts w:asciiTheme="majorBidi" w:hAnsiTheme="majorBidi" w:cstheme="majorBidi" w:hint="cs"/>
          <w:color w:val="000000"/>
          <w:rtl/>
        </w:rPr>
        <w:t xml:space="preserve">، </w:t>
      </w:r>
      <w:r w:rsidRPr="008B07D0">
        <w:rPr>
          <w:rFonts w:asciiTheme="majorBidi" w:hAnsiTheme="majorBidi" w:cs="B Nazanin" w:hint="cs"/>
          <w:color w:val="000000"/>
          <w:sz w:val="26"/>
          <w:szCs w:val="26"/>
          <w:rtl/>
        </w:rPr>
        <w:t>کارخانه فرآوری صبانور</w:t>
      </w:r>
      <w:r w:rsidRPr="008B07D0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bookmarkEnd w:id="2"/>
    <w:p w14:paraId="2C644F94" w14:textId="77777777" w:rsidR="006A3BFB" w:rsidRPr="00E20CBE" w:rsidRDefault="006A3BFB" w:rsidP="006A3BFB">
      <w:pPr>
        <w:ind w:left="360" w:firstLine="288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1750C942" w14:textId="77777777" w:rsidR="006A3BFB" w:rsidRPr="00FC4271" w:rsidRDefault="006A3BFB" w:rsidP="005174FF">
      <w:pPr>
        <w:rPr>
          <w:rFonts w:cs="B Nazanin"/>
          <w:b/>
          <w:bCs/>
          <w:sz w:val="28"/>
          <w:szCs w:val="28"/>
        </w:rPr>
      </w:pPr>
    </w:p>
    <w:sectPr w:rsidR="006A3BFB" w:rsidRPr="00FC4271" w:rsidSect="003C5F1F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24D79" w14:textId="77777777" w:rsidR="004300CF" w:rsidRDefault="004300CF" w:rsidP="00FC4271">
      <w:pPr>
        <w:spacing w:after="0" w:line="240" w:lineRule="auto"/>
      </w:pPr>
      <w:r>
        <w:separator/>
      </w:r>
    </w:p>
  </w:endnote>
  <w:endnote w:type="continuationSeparator" w:id="0">
    <w:p w14:paraId="774A884C" w14:textId="77777777" w:rsidR="004300CF" w:rsidRDefault="004300CF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B0E5E" w14:textId="77777777" w:rsidR="004300CF" w:rsidRDefault="004300CF" w:rsidP="00FC4271">
      <w:pPr>
        <w:spacing w:after="0" w:line="240" w:lineRule="auto"/>
      </w:pPr>
      <w:r>
        <w:separator/>
      </w:r>
    </w:p>
  </w:footnote>
  <w:footnote w:type="continuationSeparator" w:id="0">
    <w:p w14:paraId="5DDA8C97" w14:textId="77777777" w:rsidR="004300CF" w:rsidRDefault="004300CF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E296F"/>
    <w:rsid w:val="003C5F1F"/>
    <w:rsid w:val="004300CF"/>
    <w:rsid w:val="005174FF"/>
    <w:rsid w:val="00636F6E"/>
    <w:rsid w:val="006A3BFB"/>
    <w:rsid w:val="00882CE2"/>
    <w:rsid w:val="00960884"/>
    <w:rsid w:val="00AE6CD1"/>
    <w:rsid w:val="00DA1173"/>
    <w:rsid w:val="00E029F5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E6D7"/>
  <w15:docId w15:val="{DCFF79B5-BCC7-4618-91CE-ABE72CB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2024-02-22T00:10:00Z</dcterms:created>
  <dcterms:modified xsi:type="dcterms:W3CDTF">2024-02-22T00:10:00Z</dcterms:modified>
</cp:coreProperties>
</file>